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FD329B" w14:textId="55EC62F5" w:rsidR="00A42882" w:rsidRDefault="00DE2C49" w:rsidP="00FD70FA">
      <w:pPr>
        <w:spacing w:after="0" w:line="259" w:lineRule="auto"/>
        <w:ind w:left="0" w:firstLine="0"/>
      </w:pPr>
      <w:r>
        <w:t xml:space="preserve"> </w:t>
      </w:r>
    </w:p>
    <w:p w14:paraId="2D8B28CB" w14:textId="77777777" w:rsidR="00A42882" w:rsidRDefault="00DE2C49">
      <w:pPr>
        <w:spacing w:after="51" w:line="259" w:lineRule="auto"/>
        <w:ind w:left="-312" w:right="-225" w:firstLine="0"/>
      </w:pPr>
      <w:r>
        <w:rPr>
          <w:rFonts w:ascii="Calibri" w:eastAsia="Calibri" w:hAnsi="Calibri" w:cs="Calibri"/>
          <w:noProof/>
        </w:rPr>
        <mc:AlternateContent>
          <mc:Choice Requires="wpg">
            <w:drawing>
              <wp:inline distT="0" distB="0" distL="0" distR="0" wp14:anchorId="71185B5B" wp14:editId="4E7596FD">
                <wp:extent cx="6997954" cy="38100"/>
                <wp:effectExtent l="0" t="0" r="0" b="0"/>
                <wp:docPr id="16124" name="Group 16124"/>
                <wp:cNvGraphicFramePr/>
                <a:graphic xmlns:a="http://schemas.openxmlformats.org/drawingml/2006/main">
                  <a:graphicData uri="http://schemas.microsoft.com/office/word/2010/wordprocessingGroup">
                    <wpg:wgp>
                      <wpg:cNvGrpSpPr/>
                      <wpg:grpSpPr>
                        <a:xfrm>
                          <a:off x="0" y="0"/>
                          <a:ext cx="6997954" cy="38100"/>
                          <a:chOff x="0" y="0"/>
                          <a:chExt cx="6997954" cy="38100"/>
                        </a:xfrm>
                      </wpg:grpSpPr>
                      <wps:wsp>
                        <wps:cNvPr id="18285" name="Shape 18285"/>
                        <wps:cNvSpPr/>
                        <wps:spPr>
                          <a:xfrm>
                            <a:off x="0" y="0"/>
                            <a:ext cx="6997954" cy="38100"/>
                          </a:xfrm>
                          <a:custGeom>
                            <a:avLst/>
                            <a:gdLst/>
                            <a:ahLst/>
                            <a:cxnLst/>
                            <a:rect l="0" t="0" r="0" b="0"/>
                            <a:pathLst>
                              <a:path w="6997954" h="38100">
                                <a:moveTo>
                                  <a:pt x="0" y="0"/>
                                </a:moveTo>
                                <a:lnTo>
                                  <a:pt x="6997954" y="0"/>
                                </a:lnTo>
                                <a:lnTo>
                                  <a:pt x="6997954" y="38100"/>
                                </a:lnTo>
                                <a:lnTo>
                                  <a:pt x="0" y="381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53B168BD" id="Group 16124" o:spid="_x0000_s1026" style="width:551pt;height:3pt;mso-position-horizontal-relative:char;mso-position-vertical-relative:line" coordsize="69979,3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">
                <v:shape id="Shape 18285" o:spid="_x0000_s1027" style="position:absolute;width:69979;height:381;visibility:visible;mso-wrap-style:square;v-text-anchor:top" coordsize="6997954,38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" path="m,l6997954,r,38100l,38100,,e" fillcolor="black" stroked="f" strokeweight="0">
                  <v:stroke miterlimit="83231f" joinstyle="miter"/>
                  <v:path arrowok="t" textboxrect="0,0,6997954,38100"/>
                </v:shape>
                <w10:anchorlock/>
              </v:group>
            </w:pict>
          </mc:Fallback>
        </mc:AlternateContent>
      </w:r>
    </w:p>
    <w:p w14:paraId="57CFD88E" w14:textId="6F733E4B" w:rsidR="00A42882" w:rsidRDefault="00DE2C49" w:rsidP="00FD70FA">
      <w:pPr>
        <w:spacing w:after="0" w:line="259" w:lineRule="auto"/>
        <w:ind w:left="0" w:right="17" w:firstLine="0"/>
        <w:jc w:val="center"/>
      </w:pPr>
      <w:r>
        <w:rPr>
          <w:rFonts w:ascii="Trebuchet MS" w:eastAsia="Trebuchet MS" w:hAnsi="Trebuchet MS" w:cs="Trebuchet MS"/>
          <w:b/>
          <w:sz w:val="24"/>
        </w:rPr>
        <w:t xml:space="preserve"> </w:t>
      </w:r>
    </w:p>
    <w:tbl>
      <w:tblPr>
        <w:tblStyle w:val="TableGrid"/>
        <w:tblW w:w="9553" w:type="dxa"/>
        <w:tblInd w:w="0" w:type="dxa"/>
        <w:tblLook w:val="04A0" w:firstRow="1" w:lastRow="0" w:firstColumn="1" w:lastColumn="0" w:noHBand="0" w:noVBand="1"/>
      </w:tblPr>
      <w:tblGrid>
        <w:gridCol w:w="2268"/>
        <w:gridCol w:w="7285"/>
      </w:tblGrid>
      <w:tr w:rsidR="00A42882" w14:paraId="27167D71" w14:textId="77777777" w:rsidTr="00FD70FA">
        <w:trPr>
          <w:trHeight w:val="196"/>
        </w:trPr>
        <w:tc>
          <w:tcPr>
            <w:tcW w:w="2268" w:type="dxa"/>
          </w:tcPr>
          <w:p w14:paraId="5BB3918E" w14:textId="77777777" w:rsidR="00A42882" w:rsidRDefault="00DE2C49">
            <w:pPr>
              <w:spacing w:after="0" w:line="259" w:lineRule="auto"/>
              <w:ind w:left="0" w:firstLine="0"/>
            </w:pPr>
            <w:r>
              <w:rPr>
                <w:b/>
              </w:rPr>
              <w:t xml:space="preserve">Location: </w:t>
            </w:r>
          </w:p>
          <w:p w14:paraId="12E3E9DA" w14:textId="77777777" w:rsidR="00A42882" w:rsidRDefault="00DE2C49">
            <w:pPr>
              <w:spacing w:after="0" w:line="259" w:lineRule="auto"/>
              <w:ind w:left="0" w:firstLine="0"/>
            </w:pPr>
            <w:r>
              <w:rPr>
                <w:b/>
              </w:rPr>
              <w:t xml:space="preserve"> </w:t>
            </w:r>
          </w:p>
        </w:tc>
        <w:tc>
          <w:tcPr>
            <w:tcW w:w="7285" w:type="dxa"/>
          </w:tcPr>
          <w:p w14:paraId="4C8F0DF0" w14:textId="2A620753" w:rsidR="00A42882" w:rsidRDefault="00A76CCB">
            <w:pPr>
              <w:spacing w:after="0" w:line="259" w:lineRule="auto"/>
              <w:ind w:left="0" w:firstLine="0"/>
            </w:pPr>
            <w:r>
              <w:t xml:space="preserve">The Glen, </w:t>
            </w:r>
            <w:r w:rsidR="00DE2C49">
              <w:rPr>
                <w:b/>
              </w:rPr>
              <w:t xml:space="preserve"> </w:t>
            </w:r>
          </w:p>
        </w:tc>
      </w:tr>
      <w:tr w:rsidR="00A42882" w14:paraId="2E16796C" w14:textId="77777777" w:rsidTr="00FD70FA">
        <w:trPr>
          <w:trHeight w:val="594"/>
        </w:trPr>
        <w:tc>
          <w:tcPr>
            <w:tcW w:w="2268" w:type="dxa"/>
          </w:tcPr>
          <w:p w14:paraId="24D715F2" w14:textId="77777777" w:rsidR="00A42882" w:rsidRDefault="00DE2C49">
            <w:pPr>
              <w:spacing w:after="991" w:line="259" w:lineRule="auto"/>
              <w:ind w:left="0" w:firstLine="0"/>
            </w:pPr>
            <w:r>
              <w:rPr>
                <w:b/>
              </w:rPr>
              <w:t xml:space="preserve">Description: </w:t>
            </w:r>
          </w:p>
          <w:p w14:paraId="6A7199BC" w14:textId="77777777" w:rsidR="00A42882" w:rsidRDefault="00DE2C49">
            <w:pPr>
              <w:spacing w:after="0" w:line="259" w:lineRule="auto"/>
              <w:ind w:left="0" w:firstLine="0"/>
            </w:pPr>
            <w:r>
              <w:rPr>
                <w:b/>
              </w:rPr>
              <w:t xml:space="preserve"> </w:t>
            </w:r>
          </w:p>
        </w:tc>
        <w:tc>
          <w:tcPr>
            <w:tcW w:w="7285" w:type="dxa"/>
          </w:tcPr>
          <w:p w14:paraId="2323C3AD" w14:textId="2C47CB34" w:rsidR="00A42882" w:rsidRDefault="00FD70FA">
            <w:pPr>
              <w:spacing w:after="0" w:line="259" w:lineRule="auto"/>
              <w:ind w:left="0" w:firstLine="0"/>
            </w:pPr>
            <w:r w:rsidRPr="00FD70FA">
              <w:t>Demolition of existing bungalow</w:t>
            </w:r>
            <w:r w:rsidR="00374207">
              <w:t xml:space="preserve"> and </w:t>
            </w:r>
            <w:r w:rsidRPr="00FD70FA">
              <w:t>erection of replacement dwelling</w:t>
            </w:r>
            <w:r w:rsidR="00374207">
              <w:t>.</w:t>
            </w:r>
          </w:p>
        </w:tc>
      </w:tr>
      <w:tr w:rsidR="00FD70FA" w14:paraId="6025ACCA" w14:textId="77777777" w:rsidTr="00FD70FA">
        <w:trPr>
          <w:trHeight w:val="197"/>
        </w:trPr>
        <w:tc>
          <w:tcPr>
            <w:tcW w:w="2268" w:type="dxa"/>
          </w:tcPr>
          <w:p w14:paraId="513118FB" w14:textId="0D9A8B7C" w:rsidR="00FD70FA" w:rsidRDefault="00FD70FA">
            <w:pPr>
              <w:spacing w:after="0" w:line="259" w:lineRule="auto"/>
              <w:ind w:left="0" w:firstLine="0"/>
            </w:pPr>
          </w:p>
        </w:tc>
        <w:tc>
          <w:tcPr>
            <w:tcW w:w="7285" w:type="dxa"/>
          </w:tcPr>
          <w:p w14:paraId="63982DE6" w14:textId="65411A4B" w:rsidR="00FD70FA" w:rsidRDefault="00FD70FA">
            <w:pPr>
              <w:spacing w:after="0" w:line="259" w:lineRule="auto"/>
              <w:ind w:left="0" w:firstLine="0"/>
            </w:pPr>
          </w:p>
        </w:tc>
      </w:tr>
      <w:tr w:rsidR="00FD70FA" w14:paraId="3AD17E10" w14:textId="77777777" w:rsidTr="00FD70FA">
        <w:trPr>
          <w:trHeight w:val="23"/>
        </w:trPr>
        <w:tc>
          <w:tcPr>
            <w:tcW w:w="2268" w:type="dxa"/>
          </w:tcPr>
          <w:p w14:paraId="2062B23A" w14:textId="1996A9A7" w:rsidR="00FD70FA" w:rsidRDefault="00FD70FA">
            <w:pPr>
              <w:spacing w:after="0" w:line="259" w:lineRule="auto"/>
              <w:ind w:left="0" w:firstLine="0"/>
            </w:pPr>
          </w:p>
        </w:tc>
        <w:tc>
          <w:tcPr>
            <w:tcW w:w="7285" w:type="dxa"/>
          </w:tcPr>
          <w:p w14:paraId="055C23AE" w14:textId="7CE5DE86" w:rsidR="00FD70FA" w:rsidRDefault="00FD70FA">
            <w:pPr>
              <w:spacing w:after="0" w:line="259" w:lineRule="auto"/>
              <w:ind w:left="0" w:firstLine="0"/>
            </w:pPr>
          </w:p>
        </w:tc>
      </w:tr>
    </w:tbl>
    <w:p w14:paraId="3EA49C58" w14:textId="77777777" w:rsidR="005D57F3" w:rsidRDefault="002E38CF" w:rsidP="002E38CF">
      <w:pPr>
        <w:spacing w:after="0" w:line="259" w:lineRule="auto"/>
        <w:ind w:left="0" w:right="17" w:firstLine="0"/>
      </w:pPr>
      <w:r w:rsidRPr="002E38CF">
        <w:t xml:space="preserve">Government Guidance/Development Plan Policy/SPG/Other For clarification, the Local Plan 2030 supersedes the saved policies in the Ashford Local Plan (2000), Ashford Core Strategy (2008), Ashford Town Centre Action Area Plan (2010), the Tenterden &amp; Rural Sites DPD (2010) and the Urban Sites and Infrastructure DPD (2012). </w:t>
      </w:r>
    </w:p>
    <w:p w14:paraId="6A7BA237" w14:textId="77777777" w:rsidR="005D57F3" w:rsidRDefault="005D57F3" w:rsidP="002E38CF">
      <w:pPr>
        <w:spacing w:after="0" w:line="259" w:lineRule="auto"/>
        <w:ind w:left="0" w:right="17" w:firstLine="0"/>
      </w:pPr>
    </w:p>
    <w:p w14:paraId="7A89799B" w14:textId="77777777" w:rsidR="00461E2D" w:rsidRDefault="002E38CF" w:rsidP="002E38CF">
      <w:pPr>
        <w:spacing w:after="0" w:line="259" w:lineRule="auto"/>
        <w:ind w:left="0" w:right="17" w:firstLine="0"/>
      </w:pPr>
      <w:r w:rsidRPr="002E38CF">
        <w:t>Government Guidance</w:t>
      </w:r>
    </w:p>
    <w:p w14:paraId="40B59E80" w14:textId="77777777" w:rsidR="00461E2D" w:rsidRDefault="002E38CF" w:rsidP="002E38CF">
      <w:pPr>
        <w:spacing w:after="0" w:line="259" w:lineRule="auto"/>
        <w:ind w:left="0" w:right="17" w:firstLine="0"/>
      </w:pPr>
      <w:r w:rsidRPr="002E38CF">
        <w:t xml:space="preserve">NPPF </w:t>
      </w:r>
    </w:p>
    <w:p w14:paraId="7C79994B" w14:textId="77777777" w:rsidR="00461E2D" w:rsidRDefault="002E38CF" w:rsidP="002E38CF">
      <w:pPr>
        <w:spacing w:after="0" w:line="259" w:lineRule="auto"/>
        <w:ind w:left="0" w:right="17" w:firstLine="0"/>
      </w:pPr>
      <w:r w:rsidRPr="002E38CF">
        <w:t xml:space="preserve">NPPG </w:t>
      </w:r>
    </w:p>
    <w:p w14:paraId="3262EECE" w14:textId="77777777" w:rsidR="00461E2D" w:rsidRDefault="00461E2D" w:rsidP="002E38CF">
      <w:pPr>
        <w:spacing w:after="0" w:line="259" w:lineRule="auto"/>
        <w:ind w:left="0" w:right="17" w:firstLine="0"/>
      </w:pPr>
    </w:p>
    <w:p w14:paraId="1FE4353E" w14:textId="77777777" w:rsidR="00461E2D" w:rsidRDefault="002E38CF" w:rsidP="002E38CF">
      <w:pPr>
        <w:spacing w:after="0" w:line="259" w:lineRule="auto"/>
        <w:ind w:left="0" w:right="17" w:firstLine="0"/>
      </w:pPr>
      <w:r w:rsidRPr="002E38CF">
        <w:t>DP Policy</w:t>
      </w:r>
    </w:p>
    <w:p w14:paraId="0DDD2C95" w14:textId="77777777" w:rsidR="00461E2D" w:rsidRDefault="002E38CF" w:rsidP="002E38CF">
      <w:pPr>
        <w:spacing w:after="0" w:line="259" w:lineRule="auto"/>
        <w:ind w:left="0" w:right="17" w:firstLine="0"/>
      </w:pPr>
      <w:r w:rsidRPr="002E38CF">
        <w:t xml:space="preserve">SP1 </w:t>
      </w:r>
    </w:p>
    <w:p w14:paraId="2D134010" w14:textId="77777777" w:rsidR="00461E2D" w:rsidRDefault="002E38CF" w:rsidP="002E38CF">
      <w:pPr>
        <w:spacing w:after="0" w:line="259" w:lineRule="auto"/>
        <w:ind w:left="0" w:right="17" w:firstLine="0"/>
      </w:pPr>
      <w:r w:rsidRPr="002E38CF">
        <w:t xml:space="preserve">SP6 </w:t>
      </w:r>
    </w:p>
    <w:p w14:paraId="0D4FFC61" w14:textId="77777777" w:rsidR="00461E2D" w:rsidRDefault="002E38CF" w:rsidP="002E38CF">
      <w:pPr>
        <w:spacing w:after="0" w:line="259" w:lineRule="auto"/>
        <w:ind w:left="0" w:right="17" w:firstLine="0"/>
      </w:pPr>
      <w:r w:rsidRPr="002E38CF">
        <w:t xml:space="preserve">HOU8 </w:t>
      </w:r>
    </w:p>
    <w:p w14:paraId="365FEBDE" w14:textId="77777777" w:rsidR="00461E2D" w:rsidRDefault="002E38CF" w:rsidP="002E38CF">
      <w:pPr>
        <w:spacing w:after="0" w:line="259" w:lineRule="auto"/>
        <w:ind w:left="0" w:right="17" w:firstLine="0"/>
      </w:pPr>
      <w:r w:rsidRPr="002E38CF">
        <w:t xml:space="preserve">TRA3 </w:t>
      </w:r>
    </w:p>
    <w:p w14:paraId="2AA73022" w14:textId="77777777" w:rsidR="00461E2D" w:rsidRDefault="002E38CF" w:rsidP="002E38CF">
      <w:pPr>
        <w:spacing w:after="0" w:line="259" w:lineRule="auto"/>
        <w:ind w:left="0" w:right="17" w:firstLine="0"/>
      </w:pPr>
      <w:r w:rsidRPr="002E38CF">
        <w:t xml:space="preserve">ENV3 </w:t>
      </w:r>
    </w:p>
    <w:p w14:paraId="567EC05E" w14:textId="77777777" w:rsidR="00461E2D" w:rsidRDefault="002E38CF" w:rsidP="002E38CF">
      <w:pPr>
        <w:spacing w:after="0" w:line="259" w:lineRule="auto"/>
        <w:ind w:left="0" w:right="17" w:firstLine="0"/>
      </w:pPr>
      <w:r w:rsidRPr="002E38CF">
        <w:t xml:space="preserve">SPG- (These were all subject to public consultation prior to being adopted by the Council) </w:t>
      </w:r>
    </w:p>
    <w:p w14:paraId="331BB32B" w14:textId="77777777" w:rsidR="00461E2D" w:rsidRDefault="00461E2D" w:rsidP="002E38CF">
      <w:pPr>
        <w:spacing w:after="0" w:line="259" w:lineRule="auto"/>
        <w:ind w:left="0" w:right="17" w:firstLine="0"/>
      </w:pPr>
    </w:p>
    <w:p w14:paraId="6AA5BE87" w14:textId="77777777" w:rsidR="00461E2D" w:rsidRDefault="002E38CF" w:rsidP="002E38CF">
      <w:pPr>
        <w:spacing w:after="0" w:line="259" w:lineRule="auto"/>
        <w:ind w:left="0" w:right="17" w:firstLine="0"/>
      </w:pPr>
      <w:r w:rsidRPr="002E38CF">
        <w:t xml:space="preserve">Supplementary Guidance Note 10 SPD- (These were all subject to public consultation prior to being adopted by the Council) </w:t>
      </w:r>
    </w:p>
    <w:p w14:paraId="660E04A5" w14:textId="77777777" w:rsidR="00461E2D" w:rsidRDefault="002E38CF" w:rsidP="002E38CF">
      <w:pPr>
        <w:spacing w:after="0" w:line="259" w:lineRule="auto"/>
        <w:ind w:left="0" w:right="17" w:firstLine="0"/>
      </w:pPr>
      <w:r w:rsidRPr="002E38CF">
        <w:t xml:space="preserve">Residential Parking SPD </w:t>
      </w:r>
    </w:p>
    <w:p w14:paraId="05EE66C7" w14:textId="0E3D7068" w:rsidR="00A42882" w:rsidRDefault="002E38CF" w:rsidP="002E38CF">
      <w:pPr>
        <w:spacing w:after="0" w:line="259" w:lineRule="auto"/>
        <w:ind w:left="0" w:right="17" w:firstLine="0"/>
      </w:pPr>
      <w:r w:rsidRPr="002E38CF">
        <w:t>Landscape Character SPD</w:t>
      </w:r>
      <w:r w:rsidR="00DE2C49">
        <w:t xml:space="preserve">  </w:t>
      </w:r>
    </w:p>
    <w:p w14:paraId="1DEF29C1" w14:textId="65A7C580" w:rsidR="00A42882" w:rsidRDefault="00A42882">
      <w:pPr>
        <w:spacing w:after="0" w:line="259" w:lineRule="auto"/>
        <w:ind w:left="0" w:firstLine="0"/>
      </w:pPr>
    </w:p>
    <w:p w14:paraId="7B219B10" w14:textId="77777777" w:rsidR="00A42882" w:rsidRDefault="00DE2C49">
      <w:pPr>
        <w:pStyle w:val="Heading2"/>
        <w:ind w:left="-5"/>
      </w:pPr>
      <w:r>
        <w:t>Proposal</w:t>
      </w:r>
      <w:r>
        <w:rPr>
          <w:u w:val="none"/>
        </w:rPr>
        <w:t xml:space="preserve"> </w:t>
      </w:r>
    </w:p>
    <w:p w14:paraId="5346BFBB" w14:textId="77777777" w:rsidR="00A42882" w:rsidRDefault="00DE2C49">
      <w:pPr>
        <w:spacing w:after="0" w:line="259" w:lineRule="auto"/>
        <w:ind w:left="0" w:firstLine="0"/>
      </w:pPr>
      <w:r>
        <w:t xml:space="preserve"> </w:t>
      </w:r>
    </w:p>
    <w:p w14:paraId="50B733B5" w14:textId="29AD79FA" w:rsidR="00A42882" w:rsidRDefault="00A76CCB">
      <w:pPr>
        <w:spacing w:after="0" w:line="259" w:lineRule="auto"/>
        <w:ind w:left="0" w:firstLine="0"/>
      </w:pPr>
      <w:r w:rsidRPr="00A76CCB">
        <w:t xml:space="preserve">The application comprises of a detached rectangular prefab </w:t>
      </w:r>
      <w:r>
        <w:t xml:space="preserve">style </w:t>
      </w:r>
      <w:r w:rsidRPr="00A76CCB">
        <w:t>building with a single storey flat roof extension to the rear on Nickley Wood Road in Shadoxhurst. The site is not within any designations. The application seeks permission for the re-building of the main section of house (original prefab section to be demolished), construction of single storey rear extension and a new roof throughout with new external materials</w:t>
      </w:r>
      <w:r>
        <w:t xml:space="preserve"> and additional </w:t>
      </w:r>
      <w:r w:rsidR="002E38CF">
        <w:t>accommodation in the roof space</w:t>
      </w:r>
      <w:r w:rsidRPr="00A76CCB">
        <w:t>.</w:t>
      </w:r>
      <w:r w:rsidR="00DE2C49">
        <w:t xml:space="preserve"> </w:t>
      </w:r>
    </w:p>
    <w:p w14:paraId="6504EFAF" w14:textId="77777777" w:rsidR="00A76CCB" w:rsidRDefault="00A76CCB">
      <w:pPr>
        <w:spacing w:after="0" w:line="259" w:lineRule="auto"/>
        <w:ind w:left="0" w:firstLine="0"/>
      </w:pPr>
    </w:p>
    <w:p w14:paraId="14EA7594" w14:textId="7CDA6171" w:rsidR="0030010B" w:rsidRDefault="002E49CD">
      <w:pPr>
        <w:spacing w:after="0" w:line="259" w:lineRule="auto"/>
        <w:ind w:left="0" w:firstLine="0"/>
      </w:pPr>
      <w:r w:rsidRPr="002E49CD">
        <w:t>The proposed works will deliver a two/</w:t>
      </w:r>
      <w:r w:rsidR="00414ECD" w:rsidRPr="002E49CD">
        <w:t>three-bedroom</w:t>
      </w:r>
      <w:r w:rsidRPr="002E49CD">
        <w:t xml:space="preserve"> bungalow that will effectively replace the </w:t>
      </w:r>
      <w:r w:rsidR="0030010B" w:rsidRPr="002E49CD">
        <w:t>existing bungalow</w:t>
      </w:r>
      <w:r w:rsidRPr="002E49CD">
        <w:t>.</w:t>
      </w:r>
      <w:r w:rsidR="00414ECD">
        <w:t xml:space="preserve"> </w:t>
      </w:r>
      <w:r w:rsidRPr="002E49CD">
        <w:t>The resulting footprint of the dwelling is broadly similar to that of the existing footprint, with the only real section of growth occurring at</w:t>
      </w:r>
      <w:r w:rsidR="0030010B">
        <w:t xml:space="preserve"> roof level</w:t>
      </w:r>
      <w:r w:rsidRPr="002E49CD">
        <w:t>. In some regards it may have been easier to demolish and rebuild the entire bungalow from scratch</w:t>
      </w:r>
      <w:r w:rsidR="0030010B">
        <w:t>.</w:t>
      </w:r>
      <w:r w:rsidRPr="002E49CD">
        <w:t xml:space="preserve"> </w:t>
      </w:r>
      <w:r w:rsidR="0030010B">
        <w:t>H</w:t>
      </w:r>
      <w:r w:rsidR="0030010B" w:rsidRPr="002E49CD">
        <w:t>owever,</w:t>
      </w:r>
      <w:r w:rsidRPr="002E49CD">
        <w:t xml:space="preserve"> </w:t>
      </w:r>
      <w:r w:rsidR="0030010B">
        <w:t xml:space="preserve">we </w:t>
      </w:r>
      <w:r w:rsidRPr="002E49CD">
        <w:t>intend to approach the works in two stages so that that the</w:t>
      </w:r>
      <w:r w:rsidR="0030010B">
        <w:t xml:space="preserve"> owners </w:t>
      </w:r>
      <w:r w:rsidRPr="002E49CD">
        <w:t xml:space="preserve">are able to remain living on the site and within the property during the works. </w:t>
      </w:r>
    </w:p>
    <w:p w14:paraId="72964217" w14:textId="77777777" w:rsidR="0030010B" w:rsidRDefault="0030010B">
      <w:pPr>
        <w:spacing w:after="0" w:line="259" w:lineRule="auto"/>
        <w:ind w:left="0" w:firstLine="0"/>
      </w:pPr>
    </w:p>
    <w:p w14:paraId="18287857" w14:textId="3776A226" w:rsidR="00B530E3" w:rsidRDefault="002E49CD">
      <w:pPr>
        <w:spacing w:after="0" w:line="259" w:lineRule="auto"/>
        <w:ind w:left="0" w:firstLine="0"/>
      </w:pPr>
      <w:r w:rsidRPr="002E49CD">
        <w:t>Phase 1 will see the construction of the flat roof extension</w:t>
      </w:r>
      <w:r w:rsidR="0030010B">
        <w:t xml:space="preserve"> which</w:t>
      </w:r>
      <w:r w:rsidRPr="002E49CD">
        <w:t xml:space="preserve"> will </w:t>
      </w:r>
      <w:r w:rsidR="00B530E3">
        <w:t>receive</w:t>
      </w:r>
      <w:r w:rsidRPr="002E49CD">
        <w:t xml:space="preserve"> a new pitched roof and new external finishes, along with an upgrade to insulation.</w:t>
      </w:r>
      <w:r w:rsidR="00B530E3">
        <w:t xml:space="preserve"> A mobile home will be placed on site during the construction phase. This </w:t>
      </w:r>
      <w:r w:rsidRPr="002E49CD">
        <w:t xml:space="preserve">will provide an adequate level of practical living accommodation. </w:t>
      </w:r>
      <w:r w:rsidR="006D0601">
        <w:t>T</w:t>
      </w:r>
      <w:r w:rsidRPr="002E49CD">
        <w:t xml:space="preserve">he </w:t>
      </w:r>
      <w:r w:rsidR="006D0601">
        <w:t>owners</w:t>
      </w:r>
      <w:r w:rsidRPr="002E49CD">
        <w:t xml:space="preserve"> will then be able to commence with the demolition o</w:t>
      </w:r>
      <w:r w:rsidR="00B530E3">
        <w:t>ther parts of the existing building</w:t>
      </w:r>
      <w:r w:rsidRPr="002E49CD">
        <w:t>.</w:t>
      </w:r>
      <w:r w:rsidR="00B530E3">
        <w:t xml:space="preserve"> </w:t>
      </w:r>
      <w:r w:rsidRPr="002E49CD">
        <w:t xml:space="preserve">Phase 2 will see the re-building of the front section of the house over a similar footprint to that demolished. </w:t>
      </w:r>
    </w:p>
    <w:p w14:paraId="2726292C" w14:textId="77777777" w:rsidR="00B530E3" w:rsidRDefault="00B530E3">
      <w:pPr>
        <w:spacing w:after="0" w:line="259" w:lineRule="auto"/>
        <w:ind w:left="0" w:firstLine="0"/>
      </w:pPr>
    </w:p>
    <w:p w14:paraId="6F92F013" w14:textId="639D5DD9" w:rsidR="00B7512C" w:rsidRPr="00B530E3" w:rsidRDefault="00B7512C">
      <w:pPr>
        <w:spacing w:after="0" w:line="259" w:lineRule="auto"/>
        <w:ind w:left="0" w:firstLine="0"/>
      </w:pPr>
      <w:r w:rsidRPr="0008623E">
        <w:rPr>
          <w:u w:val="single"/>
        </w:rPr>
        <w:lastRenderedPageBreak/>
        <w:t xml:space="preserve">Visual amenity </w:t>
      </w:r>
    </w:p>
    <w:p w14:paraId="6D807A9C" w14:textId="77777777" w:rsidR="00B7512C" w:rsidRDefault="00B7512C">
      <w:pPr>
        <w:spacing w:after="0" w:line="259" w:lineRule="auto"/>
        <w:ind w:left="0" w:firstLine="0"/>
      </w:pPr>
    </w:p>
    <w:p w14:paraId="3B4B29AC" w14:textId="11B03A56" w:rsidR="0008623E" w:rsidRDefault="00B7512C">
      <w:pPr>
        <w:spacing w:after="0" w:line="259" w:lineRule="auto"/>
        <w:ind w:left="0" w:firstLine="0"/>
      </w:pPr>
      <w:r>
        <w:t xml:space="preserve">The section </w:t>
      </w:r>
      <w:r w:rsidR="0008623E">
        <w:t xml:space="preserve">of the building which is to be rebuilt is actually </w:t>
      </w:r>
      <w:r>
        <w:t xml:space="preserve">slightly </w:t>
      </w:r>
      <w:r w:rsidR="0008623E">
        <w:t>smaller</w:t>
      </w:r>
      <w:r>
        <w:t xml:space="preserve"> than the existing </w:t>
      </w:r>
      <w:r w:rsidR="0008623E">
        <w:t xml:space="preserve">building </w:t>
      </w:r>
      <w:r>
        <w:t xml:space="preserve">however, it would be on the same orientation and therefore would not be an overbearing development to the street scene. The proposed </w:t>
      </w:r>
      <w:r w:rsidR="0008623E">
        <w:t>additions</w:t>
      </w:r>
      <w:r>
        <w:t xml:space="preserve"> would sited to the rear and would therefore not be dominant in the street scene. The materials utilised would be </w:t>
      </w:r>
      <w:r w:rsidR="0008623E">
        <w:t>similar to that expected of a dwelling and an upgrade to the existing poor-quality design.</w:t>
      </w:r>
      <w:r>
        <w:t xml:space="preserve"> Therefore, these materials </w:t>
      </w:r>
      <w:r w:rsidR="0008623E">
        <w:t xml:space="preserve">should </w:t>
      </w:r>
      <w:r>
        <w:t xml:space="preserve">acceptable. Taking the above, into account it </w:t>
      </w:r>
      <w:r w:rsidR="0008623E">
        <w:t>should</w:t>
      </w:r>
      <w:r>
        <w:t xml:space="preserve"> be acceptable </w:t>
      </w:r>
      <w:r w:rsidR="0008623E">
        <w:t>in regard to</w:t>
      </w:r>
      <w:r>
        <w:t xml:space="preserve"> visual amenity. </w:t>
      </w:r>
    </w:p>
    <w:p w14:paraId="569A79CC" w14:textId="77777777" w:rsidR="0008623E" w:rsidRDefault="0008623E">
      <w:pPr>
        <w:spacing w:after="0" w:line="259" w:lineRule="auto"/>
        <w:ind w:left="0" w:firstLine="0"/>
      </w:pPr>
    </w:p>
    <w:p w14:paraId="03381469" w14:textId="77777777" w:rsidR="0008623E" w:rsidRPr="0008623E" w:rsidRDefault="00B7512C">
      <w:pPr>
        <w:spacing w:after="0" w:line="259" w:lineRule="auto"/>
        <w:ind w:left="0" w:firstLine="0"/>
        <w:rPr>
          <w:u w:val="single"/>
        </w:rPr>
      </w:pPr>
      <w:r w:rsidRPr="0008623E">
        <w:rPr>
          <w:u w:val="single"/>
        </w:rPr>
        <w:t xml:space="preserve">Residential amenity </w:t>
      </w:r>
    </w:p>
    <w:p w14:paraId="041B2AD5" w14:textId="77777777" w:rsidR="0008623E" w:rsidRDefault="0008623E">
      <w:pPr>
        <w:spacing w:after="0" w:line="259" w:lineRule="auto"/>
        <w:ind w:left="0" w:firstLine="0"/>
      </w:pPr>
    </w:p>
    <w:p w14:paraId="5A8D9D00" w14:textId="77777777" w:rsidR="008F6D1D" w:rsidRDefault="00B7512C">
      <w:pPr>
        <w:spacing w:after="0" w:line="259" w:lineRule="auto"/>
        <w:ind w:left="0" w:firstLine="0"/>
      </w:pPr>
      <w:r>
        <w:t xml:space="preserve">Given the nature of the proposed rebuilding and </w:t>
      </w:r>
      <w:r w:rsidR="0008623E">
        <w:t>extension into the roof space</w:t>
      </w:r>
      <w:r>
        <w:t xml:space="preserve">, its minor scale and the spatial relationship between the application site and neighbouring properties, it </w:t>
      </w:r>
      <w:r w:rsidR="008F6D1D">
        <w:t xml:space="preserve">should be </w:t>
      </w:r>
      <w:r>
        <w:t xml:space="preserve">considered that there would be no unacceptable harm to the residential amenity of neighbouring properties in terms of loss of privacy, loss of light, overbearing impacts or sense of enclosure. As such, the proposal would comply with policy HOU8 of the Local Plan and SPG Note 10 in terms of residential amenity. </w:t>
      </w:r>
    </w:p>
    <w:p w14:paraId="2462EA07" w14:textId="77777777" w:rsidR="008F6D1D" w:rsidRDefault="008F6D1D">
      <w:pPr>
        <w:spacing w:after="0" w:line="259" w:lineRule="auto"/>
        <w:ind w:left="0" w:firstLine="0"/>
      </w:pPr>
    </w:p>
    <w:p w14:paraId="296DBAAD" w14:textId="77777777" w:rsidR="008F6D1D" w:rsidRPr="008F6D1D" w:rsidRDefault="00B7512C">
      <w:pPr>
        <w:spacing w:after="0" w:line="259" w:lineRule="auto"/>
        <w:ind w:left="0" w:firstLine="0"/>
        <w:rPr>
          <w:u w:val="single"/>
        </w:rPr>
      </w:pPr>
      <w:r w:rsidRPr="008F6D1D">
        <w:rPr>
          <w:u w:val="single"/>
        </w:rPr>
        <w:t xml:space="preserve">Highway safety </w:t>
      </w:r>
    </w:p>
    <w:p w14:paraId="093CBF10" w14:textId="77777777" w:rsidR="008F6D1D" w:rsidRDefault="008F6D1D">
      <w:pPr>
        <w:spacing w:after="0" w:line="259" w:lineRule="auto"/>
        <w:ind w:left="0" w:firstLine="0"/>
      </w:pPr>
    </w:p>
    <w:p w14:paraId="206F36F5" w14:textId="77777777" w:rsidR="008F6D1D" w:rsidRDefault="00B7512C">
      <w:pPr>
        <w:spacing w:after="0" w:line="259" w:lineRule="auto"/>
        <w:ind w:left="0" w:firstLine="0"/>
      </w:pPr>
      <w:r>
        <w:t xml:space="preserve">The proposed development would not generate the need for any additional off-road parking as there would be no increase in the number of bedrooms. As a result, would comply with TRA3a and not result in harm to highway safety. </w:t>
      </w:r>
    </w:p>
    <w:p w14:paraId="2E1DC6EF" w14:textId="77777777" w:rsidR="008F6D1D" w:rsidRDefault="008F6D1D">
      <w:pPr>
        <w:spacing w:after="0" w:line="259" w:lineRule="auto"/>
        <w:ind w:left="0" w:firstLine="0"/>
      </w:pPr>
    </w:p>
    <w:p w14:paraId="1E81F03C" w14:textId="77777777" w:rsidR="008F6D1D" w:rsidRDefault="00B7512C">
      <w:pPr>
        <w:spacing w:after="0" w:line="259" w:lineRule="auto"/>
        <w:ind w:left="0" w:firstLine="0"/>
      </w:pPr>
      <w:r w:rsidRPr="008F6D1D">
        <w:rPr>
          <w:u w:val="single"/>
        </w:rPr>
        <w:t>Conclusion</w:t>
      </w:r>
      <w:r>
        <w:t xml:space="preserve"> </w:t>
      </w:r>
    </w:p>
    <w:p w14:paraId="200902D9" w14:textId="77777777" w:rsidR="008F6D1D" w:rsidRDefault="008F6D1D">
      <w:pPr>
        <w:spacing w:after="0" w:line="259" w:lineRule="auto"/>
        <w:ind w:left="0" w:firstLine="0"/>
      </w:pPr>
    </w:p>
    <w:p w14:paraId="1A6A198E" w14:textId="77777777" w:rsidR="008F6D1D" w:rsidRDefault="00B7512C">
      <w:pPr>
        <w:spacing w:after="0" w:line="259" w:lineRule="auto"/>
        <w:ind w:left="0" w:firstLine="0"/>
      </w:pPr>
      <w:r>
        <w:t xml:space="preserve">In light of the above, </w:t>
      </w:r>
      <w:r w:rsidR="008F6D1D">
        <w:t>we</w:t>
      </w:r>
      <w:r>
        <w:t xml:space="preserve"> believe that the proposal complies with the requirements of the Development Plan Policy, Central Government guidance and the Councils SPG. Therefore, I </w:t>
      </w:r>
      <w:r w:rsidR="008F6D1D">
        <w:t>request that t</w:t>
      </w:r>
      <w:r>
        <w:t xml:space="preserve">he scheme </w:t>
      </w:r>
      <w:r w:rsidR="008F6D1D">
        <w:t>be put forward f</w:t>
      </w:r>
      <w:r>
        <w:t xml:space="preserve">or approval. </w:t>
      </w:r>
    </w:p>
    <w:p w14:paraId="3E3D5B84" w14:textId="77777777" w:rsidR="008F6D1D" w:rsidRDefault="008F6D1D">
      <w:pPr>
        <w:spacing w:after="0" w:line="259" w:lineRule="auto"/>
        <w:ind w:left="0" w:firstLine="0"/>
      </w:pPr>
    </w:p>
    <w:p w14:paraId="5A395098" w14:textId="77777777" w:rsidR="008F6D1D" w:rsidRDefault="00B7512C">
      <w:pPr>
        <w:spacing w:after="0" w:line="259" w:lineRule="auto"/>
        <w:ind w:left="0" w:firstLine="0"/>
      </w:pPr>
      <w:r w:rsidRPr="008F6D1D">
        <w:rPr>
          <w:u w:val="single"/>
        </w:rPr>
        <w:t>Human Rights</w:t>
      </w:r>
      <w:r>
        <w:t xml:space="preserve"> </w:t>
      </w:r>
    </w:p>
    <w:p w14:paraId="1927106A" w14:textId="77777777" w:rsidR="008F6D1D" w:rsidRDefault="008F6D1D">
      <w:pPr>
        <w:spacing w:after="0" w:line="259" w:lineRule="auto"/>
        <w:ind w:left="0" w:firstLine="0"/>
      </w:pPr>
    </w:p>
    <w:p w14:paraId="34F6199A" w14:textId="71C4257E" w:rsidR="00B7512C" w:rsidRDefault="00B7512C">
      <w:pPr>
        <w:spacing w:after="0" w:line="259" w:lineRule="auto"/>
        <w:ind w:left="0" w:firstLine="0"/>
      </w:pPr>
      <w:r>
        <w:t xml:space="preserve">I </w:t>
      </w:r>
      <w:r w:rsidR="008F6D1D">
        <w:t>would ask that the applicants Human Rights are</w:t>
      </w:r>
      <w:r>
        <w:t xml:space="preserve"> taken into account relevant to this application. </w:t>
      </w:r>
      <w:r w:rsidR="008F6D1D">
        <w:t>I would ask that any</w:t>
      </w:r>
      <w:r>
        <w:t xml:space="preserve"> </w:t>
      </w:r>
      <w:r w:rsidR="008F6D1D">
        <w:t>as</w:t>
      </w:r>
      <w:r>
        <w:t>sessment</w:t>
      </w:r>
      <w:r w:rsidR="008F6D1D">
        <w:t xml:space="preserve"> and r</w:t>
      </w:r>
      <w:r>
        <w:t>ecommendation</w:t>
      </w:r>
      <w:r w:rsidR="008F6D1D">
        <w:t xml:space="preserve"> </w:t>
      </w:r>
      <w:r>
        <w:t>represents an appropriate balance between the interests and rights of the applicant (to enjoy his land subject only to reasonable and proportionate controls by a public authority) and the interests and rights of those potentially affected by the proposal (to respect for private life and the home and peaceful enjoyment of their properties) and the wider public interest.</w:t>
      </w:r>
    </w:p>
    <w:sectPr w:rsidR="00B7512C">
      <w:footerReference w:type="even" r:id="rId7"/>
      <w:footerReference w:type="default" r:id="rId8"/>
      <w:footerReference w:type="first" r:id="rId9"/>
      <w:pgSz w:w="11906" w:h="16841"/>
      <w:pgMar w:top="708" w:right="703" w:bottom="708" w:left="720"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2280EF" w14:textId="77777777" w:rsidR="00C67963" w:rsidRDefault="00C67963">
      <w:pPr>
        <w:spacing w:after="0" w:line="240" w:lineRule="auto"/>
      </w:pPr>
      <w:r>
        <w:separator/>
      </w:r>
    </w:p>
  </w:endnote>
  <w:endnote w:type="continuationSeparator" w:id="0">
    <w:p w14:paraId="2950A855" w14:textId="77777777" w:rsidR="00C67963" w:rsidRDefault="00C679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32D926" w14:textId="77777777" w:rsidR="00A42882" w:rsidRDefault="00DE2C49">
    <w:pPr>
      <w:spacing w:after="0" w:line="259" w:lineRule="auto"/>
      <w:ind w:left="0" w:firstLine="0"/>
      <w:jc w:val="center"/>
    </w:pPr>
    <w:r>
      <w:rPr>
        <w:sz w:val="16"/>
      </w:rPr>
      <w:t xml:space="preserve">Page </w:t>
    </w:r>
    <w:r>
      <w:fldChar w:fldCharType="begin"/>
    </w:r>
    <w:r>
      <w:instrText xml:space="preserve"> PAGE   \* MERGEFORMAT </w:instrText>
    </w:r>
    <w:r>
      <w:fldChar w:fldCharType="separate"/>
    </w:r>
    <w:r>
      <w:rPr>
        <w:b/>
        <w:sz w:val="16"/>
      </w:rPr>
      <w:t>2</w:t>
    </w:r>
    <w:r>
      <w:rPr>
        <w:b/>
        <w:sz w:val="16"/>
      </w:rPr>
      <w:fldChar w:fldCharType="end"/>
    </w:r>
    <w:r>
      <w:rPr>
        <w:sz w:val="16"/>
      </w:rPr>
      <w:t xml:space="preserve"> of </w:t>
    </w:r>
    <w:fldSimple w:instr=" NUMPAGES   \* MERGEFORMAT ">
      <w:r>
        <w:rPr>
          <w:b/>
          <w:sz w:val="16"/>
        </w:rPr>
        <w:t>10</w:t>
      </w:r>
    </w:fldSimple>
    <w:r>
      <w:rPr>
        <w:sz w:val="16"/>
      </w:rPr>
      <w:t xml:space="preserve"> </w:t>
    </w:r>
  </w:p>
  <w:p w14:paraId="1EC13E67" w14:textId="77777777" w:rsidR="00A42882" w:rsidRDefault="00DE2C49">
    <w:pPr>
      <w:spacing w:after="0" w:line="259" w:lineRule="auto"/>
      <w:ind w:left="0" w:firstLine="0"/>
    </w:pPr>
    <w:r>
      <w:rPr>
        <w:rFonts w:ascii="Times New Roman" w:eastAsia="Times New Roman" w:hAnsi="Times New Roman" w:cs="Times New Roman"/>
        <w:sz w:val="16"/>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6B3764" w14:textId="77777777" w:rsidR="00A42882" w:rsidRDefault="00DE2C49">
    <w:pPr>
      <w:spacing w:after="0" w:line="259" w:lineRule="auto"/>
      <w:ind w:left="0" w:firstLine="0"/>
      <w:jc w:val="center"/>
    </w:pPr>
    <w:r>
      <w:rPr>
        <w:sz w:val="16"/>
      </w:rPr>
      <w:t xml:space="preserve">Page </w:t>
    </w:r>
    <w:r>
      <w:fldChar w:fldCharType="begin"/>
    </w:r>
    <w:r>
      <w:instrText xml:space="preserve"> PAGE   \* MERGEFORMAT </w:instrText>
    </w:r>
    <w:r>
      <w:fldChar w:fldCharType="separate"/>
    </w:r>
    <w:r>
      <w:rPr>
        <w:b/>
        <w:sz w:val="16"/>
      </w:rPr>
      <w:t>2</w:t>
    </w:r>
    <w:r>
      <w:rPr>
        <w:b/>
        <w:sz w:val="16"/>
      </w:rPr>
      <w:fldChar w:fldCharType="end"/>
    </w:r>
    <w:r>
      <w:rPr>
        <w:sz w:val="16"/>
      </w:rPr>
      <w:t xml:space="preserve"> of </w:t>
    </w:r>
    <w:fldSimple w:instr=" NUMPAGES   \* MERGEFORMAT ">
      <w:r>
        <w:rPr>
          <w:b/>
          <w:sz w:val="16"/>
        </w:rPr>
        <w:t>10</w:t>
      </w:r>
    </w:fldSimple>
    <w:r>
      <w:rPr>
        <w:sz w:val="16"/>
      </w:rPr>
      <w:t xml:space="preserve"> </w:t>
    </w:r>
  </w:p>
  <w:p w14:paraId="0438DA2A" w14:textId="77777777" w:rsidR="00A42882" w:rsidRDefault="00DE2C49">
    <w:pPr>
      <w:spacing w:after="0" w:line="259" w:lineRule="auto"/>
      <w:ind w:left="0" w:firstLine="0"/>
    </w:pPr>
    <w:r>
      <w:rPr>
        <w:rFonts w:ascii="Times New Roman" w:eastAsia="Times New Roman" w:hAnsi="Times New Roman" w:cs="Times New Roman"/>
        <w:sz w:val="16"/>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F42984" w14:textId="77777777" w:rsidR="00A42882" w:rsidRDefault="00A42882">
    <w:pPr>
      <w:spacing w:after="160" w:line="259" w:lineRule="auto"/>
      <w:ind w:left="0" w:firstLine="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83F005" w14:textId="77777777" w:rsidR="00C67963" w:rsidRDefault="00C67963">
      <w:pPr>
        <w:spacing w:after="0" w:line="240" w:lineRule="auto"/>
      </w:pPr>
      <w:r>
        <w:separator/>
      </w:r>
    </w:p>
  </w:footnote>
  <w:footnote w:type="continuationSeparator" w:id="0">
    <w:p w14:paraId="03F8CAB1" w14:textId="77777777" w:rsidR="00C67963" w:rsidRDefault="00C6796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4356BED"/>
    <w:multiLevelType w:val="hybridMultilevel"/>
    <w:tmpl w:val="40C096C2"/>
    <w:lvl w:ilvl="0" w:tplc="1E96A60E">
      <w:start w:val="1"/>
      <w:numFmt w:val="lowerRoman"/>
      <w:lvlText w:val="%1)"/>
      <w:lvlJc w:val="left"/>
      <w:pPr>
        <w:ind w:left="720" w:firstLine="0"/>
      </w:pPr>
      <w:rPr>
        <w:rFonts w:ascii="Arial" w:eastAsia="Arial" w:hAnsi="Arial" w:cs="Arial"/>
        <w:b w:val="0"/>
        <w:i w:val="0"/>
        <w:strike w:val="0"/>
        <w:dstrike w:val="0"/>
        <w:color w:val="000000"/>
        <w:sz w:val="22"/>
        <w:szCs w:val="22"/>
        <w:u w:val="none" w:color="000000"/>
        <w:effect w:val="none"/>
        <w:bdr w:val="none" w:sz="0" w:space="0" w:color="auto" w:frame="1"/>
        <w:vertAlign w:val="baseline"/>
      </w:rPr>
    </w:lvl>
    <w:lvl w:ilvl="1" w:tplc="DAC43910">
      <w:start w:val="1"/>
      <w:numFmt w:val="lowerLetter"/>
      <w:lvlText w:val="%2"/>
      <w:lvlJc w:val="left"/>
      <w:pPr>
        <w:ind w:left="1089" w:firstLine="0"/>
      </w:pPr>
      <w:rPr>
        <w:rFonts w:ascii="Arial" w:eastAsia="Arial" w:hAnsi="Arial" w:cs="Arial"/>
        <w:b w:val="0"/>
        <w:i w:val="0"/>
        <w:strike w:val="0"/>
        <w:dstrike w:val="0"/>
        <w:color w:val="000000"/>
        <w:sz w:val="22"/>
        <w:szCs w:val="22"/>
        <w:u w:val="none" w:color="000000"/>
        <w:effect w:val="none"/>
        <w:bdr w:val="none" w:sz="0" w:space="0" w:color="auto" w:frame="1"/>
        <w:vertAlign w:val="baseline"/>
      </w:rPr>
    </w:lvl>
    <w:lvl w:ilvl="2" w:tplc="6E5ACDDA">
      <w:start w:val="1"/>
      <w:numFmt w:val="lowerRoman"/>
      <w:lvlText w:val="%3"/>
      <w:lvlJc w:val="left"/>
      <w:pPr>
        <w:ind w:left="1809" w:firstLine="0"/>
      </w:pPr>
      <w:rPr>
        <w:rFonts w:ascii="Arial" w:eastAsia="Arial" w:hAnsi="Arial" w:cs="Arial"/>
        <w:b w:val="0"/>
        <w:i w:val="0"/>
        <w:strike w:val="0"/>
        <w:dstrike w:val="0"/>
        <w:color w:val="000000"/>
        <w:sz w:val="22"/>
        <w:szCs w:val="22"/>
        <w:u w:val="none" w:color="000000"/>
        <w:effect w:val="none"/>
        <w:bdr w:val="none" w:sz="0" w:space="0" w:color="auto" w:frame="1"/>
        <w:vertAlign w:val="baseline"/>
      </w:rPr>
    </w:lvl>
    <w:lvl w:ilvl="3" w:tplc="CBBEE442">
      <w:start w:val="1"/>
      <w:numFmt w:val="decimal"/>
      <w:lvlText w:val="%4"/>
      <w:lvlJc w:val="left"/>
      <w:pPr>
        <w:ind w:left="2529" w:firstLine="0"/>
      </w:pPr>
      <w:rPr>
        <w:rFonts w:ascii="Arial" w:eastAsia="Arial" w:hAnsi="Arial" w:cs="Arial"/>
        <w:b w:val="0"/>
        <w:i w:val="0"/>
        <w:strike w:val="0"/>
        <w:dstrike w:val="0"/>
        <w:color w:val="000000"/>
        <w:sz w:val="22"/>
        <w:szCs w:val="22"/>
        <w:u w:val="none" w:color="000000"/>
        <w:effect w:val="none"/>
        <w:bdr w:val="none" w:sz="0" w:space="0" w:color="auto" w:frame="1"/>
        <w:vertAlign w:val="baseline"/>
      </w:rPr>
    </w:lvl>
    <w:lvl w:ilvl="4" w:tplc="766CAE64">
      <w:start w:val="1"/>
      <w:numFmt w:val="lowerLetter"/>
      <w:lvlText w:val="%5"/>
      <w:lvlJc w:val="left"/>
      <w:pPr>
        <w:ind w:left="3249" w:firstLine="0"/>
      </w:pPr>
      <w:rPr>
        <w:rFonts w:ascii="Arial" w:eastAsia="Arial" w:hAnsi="Arial" w:cs="Arial"/>
        <w:b w:val="0"/>
        <w:i w:val="0"/>
        <w:strike w:val="0"/>
        <w:dstrike w:val="0"/>
        <w:color w:val="000000"/>
        <w:sz w:val="22"/>
        <w:szCs w:val="22"/>
        <w:u w:val="none" w:color="000000"/>
        <w:effect w:val="none"/>
        <w:bdr w:val="none" w:sz="0" w:space="0" w:color="auto" w:frame="1"/>
        <w:vertAlign w:val="baseline"/>
      </w:rPr>
    </w:lvl>
    <w:lvl w:ilvl="5" w:tplc="AC4A176C">
      <w:start w:val="1"/>
      <w:numFmt w:val="lowerRoman"/>
      <w:lvlText w:val="%6"/>
      <w:lvlJc w:val="left"/>
      <w:pPr>
        <w:ind w:left="3969" w:firstLine="0"/>
      </w:pPr>
      <w:rPr>
        <w:rFonts w:ascii="Arial" w:eastAsia="Arial" w:hAnsi="Arial" w:cs="Arial"/>
        <w:b w:val="0"/>
        <w:i w:val="0"/>
        <w:strike w:val="0"/>
        <w:dstrike w:val="0"/>
        <w:color w:val="000000"/>
        <w:sz w:val="22"/>
        <w:szCs w:val="22"/>
        <w:u w:val="none" w:color="000000"/>
        <w:effect w:val="none"/>
        <w:bdr w:val="none" w:sz="0" w:space="0" w:color="auto" w:frame="1"/>
        <w:vertAlign w:val="baseline"/>
      </w:rPr>
    </w:lvl>
    <w:lvl w:ilvl="6" w:tplc="F82E9B6A">
      <w:start w:val="1"/>
      <w:numFmt w:val="decimal"/>
      <w:lvlText w:val="%7"/>
      <w:lvlJc w:val="left"/>
      <w:pPr>
        <w:ind w:left="4689" w:firstLine="0"/>
      </w:pPr>
      <w:rPr>
        <w:rFonts w:ascii="Arial" w:eastAsia="Arial" w:hAnsi="Arial" w:cs="Arial"/>
        <w:b w:val="0"/>
        <w:i w:val="0"/>
        <w:strike w:val="0"/>
        <w:dstrike w:val="0"/>
        <w:color w:val="000000"/>
        <w:sz w:val="22"/>
        <w:szCs w:val="22"/>
        <w:u w:val="none" w:color="000000"/>
        <w:effect w:val="none"/>
        <w:bdr w:val="none" w:sz="0" w:space="0" w:color="auto" w:frame="1"/>
        <w:vertAlign w:val="baseline"/>
      </w:rPr>
    </w:lvl>
    <w:lvl w:ilvl="7" w:tplc="D8641B90">
      <w:start w:val="1"/>
      <w:numFmt w:val="lowerLetter"/>
      <w:lvlText w:val="%8"/>
      <w:lvlJc w:val="left"/>
      <w:pPr>
        <w:ind w:left="5409" w:firstLine="0"/>
      </w:pPr>
      <w:rPr>
        <w:rFonts w:ascii="Arial" w:eastAsia="Arial" w:hAnsi="Arial" w:cs="Arial"/>
        <w:b w:val="0"/>
        <w:i w:val="0"/>
        <w:strike w:val="0"/>
        <w:dstrike w:val="0"/>
        <w:color w:val="000000"/>
        <w:sz w:val="22"/>
        <w:szCs w:val="22"/>
        <w:u w:val="none" w:color="000000"/>
        <w:effect w:val="none"/>
        <w:bdr w:val="none" w:sz="0" w:space="0" w:color="auto" w:frame="1"/>
        <w:vertAlign w:val="baseline"/>
      </w:rPr>
    </w:lvl>
    <w:lvl w:ilvl="8" w:tplc="DA94D9A8">
      <w:start w:val="1"/>
      <w:numFmt w:val="lowerRoman"/>
      <w:lvlText w:val="%9"/>
      <w:lvlJc w:val="left"/>
      <w:pPr>
        <w:ind w:left="6129" w:firstLine="0"/>
      </w:pPr>
      <w:rPr>
        <w:rFonts w:ascii="Arial" w:eastAsia="Arial" w:hAnsi="Arial" w:cs="Arial"/>
        <w:b w:val="0"/>
        <w:i w:val="0"/>
        <w:strike w:val="0"/>
        <w:dstrike w:val="0"/>
        <w:color w:val="000000"/>
        <w:sz w:val="22"/>
        <w:szCs w:val="22"/>
        <w:u w:val="none" w:color="000000"/>
        <w:effect w:val="none"/>
        <w:bdr w:val="none" w:sz="0" w:space="0" w:color="auto" w:frame="1"/>
        <w:vertAlign w:val="baseline"/>
      </w:rPr>
    </w:lvl>
  </w:abstractNum>
  <w:abstractNum w:abstractNumId="1" w15:restartNumberingAfterBreak="0">
    <w:nsid w:val="16FB49E1"/>
    <w:multiLevelType w:val="hybridMultilevel"/>
    <w:tmpl w:val="EA64BB64"/>
    <w:lvl w:ilvl="0" w:tplc="8D86C5F0">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B448E4C">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7A20B216">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A9801DA0">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09764512">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3592B146">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4D10EC08">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75C803EA">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904EAE44">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1779257C"/>
    <w:multiLevelType w:val="hybridMultilevel"/>
    <w:tmpl w:val="926492BA"/>
    <w:lvl w:ilvl="0" w:tplc="68E6DED8">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C9D453AC">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85FC8E1C">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3C5ACB42">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4CD63F56">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2AEABD94">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8B66497C">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68F02F76">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4C0E0E7C">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26861540"/>
    <w:multiLevelType w:val="hybridMultilevel"/>
    <w:tmpl w:val="FDA8B0C0"/>
    <w:lvl w:ilvl="0" w:tplc="6556E9F0">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2C6C9D92">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55DAFA58">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ABD81104">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05200F56">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AF70F5A4">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4A10A962">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99D85B04">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2E90CC40">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31C21212"/>
    <w:multiLevelType w:val="hybridMultilevel"/>
    <w:tmpl w:val="C016B7C0"/>
    <w:lvl w:ilvl="0" w:tplc="BCD4A130">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5F04B11C">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2CBC77A6">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A5D2F94C">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6B9A93FE">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F058F29E">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27926462">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A0B6FCBA">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2D2EC0DC">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32B80529"/>
    <w:multiLevelType w:val="hybridMultilevel"/>
    <w:tmpl w:val="31CE0BD6"/>
    <w:lvl w:ilvl="0" w:tplc="4C0CE044">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430EC3A8">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AAF4CB86">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4DD6A292">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35BE0A88">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5A6AF19C">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6E0C46F8">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02B09578">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896C8742">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6" w15:restartNumberingAfterBreak="0">
    <w:nsid w:val="39220A89"/>
    <w:multiLevelType w:val="hybridMultilevel"/>
    <w:tmpl w:val="BACE2458"/>
    <w:lvl w:ilvl="0" w:tplc="CEB237E8">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1D64CDD8">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50D0C288">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7D0E1B3A">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CFBE3FB6">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B1ACB7AC">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E94219A8">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A5A66928">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9454F194">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43CB0517"/>
    <w:multiLevelType w:val="hybridMultilevel"/>
    <w:tmpl w:val="F9CA600A"/>
    <w:lvl w:ilvl="0" w:tplc="FC225316">
      <w:start w:val="1"/>
      <w:numFmt w:val="decimal"/>
      <w:lvlText w:val="%1."/>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D1A2DBA8">
      <w:start w:val="1"/>
      <w:numFmt w:val="lowerLetter"/>
      <w:lvlText w:val="%2"/>
      <w:lvlJc w:val="left"/>
      <w:pPr>
        <w:ind w:left="14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348410C0">
      <w:start w:val="1"/>
      <w:numFmt w:val="lowerRoman"/>
      <w:lvlText w:val="%3"/>
      <w:lvlJc w:val="left"/>
      <w:pPr>
        <w:ind w:left="21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F48A089E">
      <w:start w:val="1"/>
      <w:numFmt w:val="decimal"/>
      <w:lvlText w:val="%4"/>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FAC4C8A2">
      <w:start w:val="1"/>
      <w:numFmt w:val="lowerLetter"/>
      <w:lvlText w:val="%5"/>
      <w:lvlJc w:val="left"/>
      <w:pPr>
        <w:ind w:left="36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A3A8087C">
      <w:start w:val="1"/>
      <w:numFmt w:val="lowerRoman"/>
      <w:lvlText w:val="%6"/>
      <w:lvlJc w:val="left"/>
      <w:pPr>
        <w:ind w:left="43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FB20C526">
      <w:start w:val="1"/>
      <w:numFmt w:val="decimal"/>
      <w:lvlText w:val="%7"/>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68AC3BE">
      <w:start w:val="1"/>
      <w:numFmt w:val="lowerLetter"/>
      <w:lvlText w:val="%8"/>
      <w:lvlJc w:val="left"/>
      <w:pPr>
        <w:ind w:left="57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F086CA3C">
      <w:start w:val="1"/>
      <w:numFmt w:val="lowerRoman"/>
      <w:lvlText w:val="%9"/>
      <w:lvlJc w:val="left"/>
      <w:pPr>
        <w:ind w:left="64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8" w15:restartNumberingAfterBreak="0">
    <w:nsid w:val="451D1F0E"/>
    <w:multiLevelType w:val="hybridMultilevel"/>
    <w:tmpl w:val="3BDA7872"/>
    <w:lvl w:ilvl="0" w:tplc="3FAAB18A">
      <w:start w:val="1"/>
      <w:numFmt w:val="bullet"/>
      <w:lvlText w:val="•"/>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8BFA7F60">
      <w:start w:val="1"/>
      <w:numFmt w:val="bullet"/>
      <w:lvlText w:val="o"/>
      <w:lvlJc w:val="left"/>
      <w:pPr>
        <w:ind w:left="25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294A4AAC">
      <w:start w:val="1"/>
      <w:numFmt w:val="bullet"/>
      <w:lvlText w:val="▪"/>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1C6A9736">
      <w:start w:val="1"/>
      <w:numFmt w:val="bullet"/>
      <w:lvlText w:val="•"/>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6A2218C8">
      <w:start w:val="1"/>
      <w:numFmt w:val="bullet"/>
      <w:lvlText w:val="o"/>
      <w:lvlJc w:val="left"/>
      <w:pPr>
        <w:ind w:left="46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14F0AF60">
      <w:start w:val="1"/>
      <w:numFmt w:val="bullet"/>
      <w:lvlText w:val="▪"/>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7760084A">
      <w:start w:val="1"/>
      <w:numFmt w:val="bullet"/>
      <w:lvlText w:val="•"/>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6D002292">
      <w:start w:val="1"/>
      <w:numFmt w:val="bullet"/>
      <w:lvlText w:val="o"/>
      <w:lvlJc w:val="left"/>
      <w:pPr>
        <w:ind w:left="68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BBD68EF4">
      <w:start w:val="1"/>
      <w:numFmt w:val="bullet"/>
      <w:lvlText w:val="▪"/>
      <w:lvlJc w:val="left"/>
      <w:pPr>
        <w:ind w:left="75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9" w15:restartNumberingAfterBreak="0">
    <w:nsid w:val="59903DFB"/>
    <w:multiLevelType w:val="hybridMultilevel"/>
    <w:tmpl w:val="D88286EA"/>
    <w:lvl w:ilvl="0" w:tplc="58AE7EBA">
      <w:start w:val="1"/>
      <w:numFmt w:val="decimal"/>
      <w:lvlText w:val="%1."/>
      <w:lvlJc w:val="left"/>
      <w:pPr>
        <w:ind w:left="96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48AEA9CE">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DC14765C">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3D3ECE9C">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B0C27986">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A2C88090">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78D60A72">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3D52E956">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145688EA">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0" w15:restartNumberingAfterBreak="0">
    <w:nsid w:val="5DFF4DF5"/>
    <w:multiLevelType w:val="hybridMultilevel"/>
    <w:tmpl w:val="C85C1460"/>
    <w:lvl w:ilvl="0" w:tplc="F4EEDD42">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C05ADF5E">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C34A8B34">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DCA8CFDE">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25C94F4">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E9B67ED4">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25745E0A">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3B6E518A">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A238B6CE">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1" w15:restartNumberingAfterBreak="0">
    <w:nsid w:val="67D46D88"/>
    <w:multiLevelType w:val="hybridMultilevel"/>
    <w:tmpl w:val="74A69A1A"/>
    <w:lvl w:ilvl="0" w:tplc="51EC42AA">
      <w:start w:val="1"/>
      <w:numFmt w:val="bullet"/>
      <w:lvlText w:val="•"/>
      <w:lvlJc w:val="left"/>
      <w:pPr>
        <w:ind w:left="720" w:firstLine="0"/>
      </w:pPr>
      <w:rPr>
        <w:rFonts w:ascii="Arial" w:eastAsia="Arial" w:hAnsi="Arial" w:cs="Arial"/>
        <w:b w:val="0"/>
        <w:i w:val="0"/>
        <w:strike w:val="0"/>
        <w:dstrike w:val="0"/>
        <w:color w:val="000000"/>
        <w:sz w:val="22"/>
        <w:szCs w:val="22"/>
        <w:u w:val="none" w:color="000000"/>
        <w:effect w:val="none"/>
        <w:bdr w:val="none" w:sz="0" w:space="0" w:color="auto" w:frame="1"/>
        <w:vertAlign w:val="baseline"/>
      </w:rPr>
    </w:lvl>
    <w:lvl w:ilvl="1" w:tplc="C466021E">
      <w:start w:val="1"/>
      <w:numFmt w:val="bullet"/>
      <w:lvlText w:val="o"/>
      <w:lvlJc w:val="left"/>
      <w:pPr>
        <w:ind w:left="1440" w:firstLine="0"/>
      </w:pPr>
      <w:rPr>
        <w:rFonts w:ascii="Segoe UI Symbol" w:eastAsia="Segoe UI Symbol" w:hAnsi="Segoe UI Symbol" w:cs="Segoe UI Symbol"/>
        <w:b w:val="0"/>
        <w:i w:val="0"/>
        <w:strike w:val="0"/>
        <w:dstrike w:val="0"/>
        <w:color w:val="000000"/>
        <w:sz w:val="22"/>
        <w:szCs w:val="22"/>
        <w:u w:val="none" w:color="000000"/>
        <w:effect w:val="none"/>
        <w:bdr w:val="none" w:sz="0" w:space="0" w:color="auto" w:frame="1"/>
        <w:vertAlign w:val="baseline"/>
      </w:rPr>
    </w:lvl>
    <w:lvl w:ilvl="2" w:tplc="95C657DE">
      <w:start w:val="1"/>
      <w:numFmt w:val="bullet"/>
      <w:lvlText w:val="▪"/>
      <w:lvlJc w:val="left"/>
      <w:pPr>
        <w:ind w:left="2160" w:firstLine="0"/>
      </w:pPr>
      <w:rPr>
        <w:rFonts w:ascii="Segoe UI Symbol" w:eastAsia="Segoe UI Symbol" w:hAnsi="Segoe UI Symbol" w:cs="Segoe UI Symbol"/>
        <w:b w:val="0"/>
        <w:i w:val="0"/>
        <w:strike w:val="0"/>
        <w:dstrike w:val="0"/>
        <w:color w:val="000000"/>
        <w:sz w:val="22"/>
        <w:szCs w:val="22"/>
        <w:u w:val="none" w:color="000000"/>
        <w:effect w:val="none"/>
        <w:bdr w:val="none" w:sz="0" w:space="0" w:color="auto" w:frame="1"/>
        <w:vertAlign w:val="baseline"/>
      </w:rPr>
    </w:lvl>
    <w:lvl w:ilvl="3" w:tplc="72EE8270">
      <w:start w:val="1"/>
      <w:numFmt w:val="bullet"/>
      <w:lvlText w:val="•"/>
      <w:lvlJc w:val="left"/>
      <w:pPr>
        <w:ind w:left="2880" w:firstLine="0"/>
      </w:pPr>
      <w:rPr>
        <w:rFonts w:ascii="Arial" w:eastAsia="Arial" w:hAnsi="Arial" w:cs="Arial"/>
        <w:b w:val="0"/>
        <w:i w:val="0"/>
        <w:strike w:val="0"/>
        <w:dstrike w:val="0"/>
        <w:color w:val="000000"/>
        <w:sz w:val="22"/>
        <w:szCs w:val="22"/>
        <w:u w:val="none" w:color="000000"/>
        <w:effect w:val="none"/>
        <w:bdr w:val="none" w:sz="0" w:space="0" w:color="auto" w:frame="1"/>
        <w:vertAlign w:val="baseline"/>
      </w:rPr>
    </w:lvl>
    <w:lvl w:ilvl="4" w:tplc="6B66AD3C">
      <w:start w:val="1"/>
      <w:numFmt w:val="bullet"/>
      <w:lvlText w:val="o"/>
      <w:lvlJc w:val="left"/>
      <w:pPr>
        <w:ind w:left="3600" w:firstLine="0"/>
      </w:pPr>
      <w:rPr>
        <w:rFonts w:ascii="Segoe UI Symbol" w:eastAsia="Segoe UI Symbol" w:hAnsi="Segoe UI Symbol" w:cs="Segoe UI Symbol"/>
        <w:b w:val="0"/>
        <w:i w:val="0"/>
        <w:strike w:val="0"/>
        <w:dstrike w:val="0"/>
        <w:color w:val="000000"/>
        <w:sz w:val="22"/>
        <w:szCs w:val="22"/>
        <w:u w:val="none" w:color="000000"/>
        <w:effect w:val="none"/>
        <w:bdr w:val="none" w:sz="0" w:space="0" w:color="auto" w:frame="1"/>
        <w:vertAlign w:val="baseline"/>
      </w:rPr>
    </w:lvl>
    <w:lvl w:ilvl="5" w:tplc="4D0C5CE6">
      <w:start w:val="1"/>
      <w:numFmt w:val="bullet"/>
      <w:lvlText w:val="▪"/>
      <w:lvlJc w:val="left"/>
      <w:pPr>
        <w:ind w:left="4320" w:firstLine="0"/>
      </w:pPr>
      <w:rPr>
        <w:rFonts w:ascii="Segoe UI Symbol" w:eastAsia="Segoe UI Symbol" w:hAnsi="Segoe UI Symbol" w:cs="Segoe UI Symbol"/>
        <w:b w:val="0"/>
        <w:i w:val="0"/>
        <w:strike w:val="0"/>
        <w:dstrike w:val="0"/>
        <w:color w:val="000000"/>
        <w:sz w:val="22"/>
        <w:szCs w:val="22"/>
        <w:u w:val="none" w:color="000000"/>
        <w:effect w:val="none"/>
        <w:bdr w:val="none" w:sz="0" w:space="0" w:color="auto" w:frame="1"/>
        <w:vertAlign w:val="baseline"/>
      </w:rPr>
    </w:lvl>
    <w:lvl w:ilvl="6" w:tplc="682A7804">
      <w:start w:val="1"/>
      <w:numFmt w:val="bullet"/>
      <w:lvlText w:val="•"/>
      <w:lvlJc w:val="left"/>
      <w:pPr>
        <w:ind w:left="5040" w:firstLine="0"/>
      </w:pPr>
      <w:rPr>
        <w:rFonts w:ascii="Arial" w:eastAsia="Arial" w:hAnsi="Arial" w:cs="Arial"/>
        <w:b w:val="0"/>
        <w:i w:val="0"/>
        <w:strike w:val="0"/>
        <w:dstrike w:val="0"/>
        <w:color w:val="000000"/>
        <w:sz w:val="22"/>
        <w:szCs w:val="22"/>
        <w:u w:val="none" w:color="000000"/>
        <w:effect w:val="none"/>
        <w:bdr w:val="none" w:sz="0" w:space="0" w:color="auto" w:frame="1"/>
        <w:vertAlign w:val="baseline"/>
      </w:rPr>
    </w:lvl>
    <w:lvl w:ilvl="7" w:tplc="90B28C64">
      <w:start w:val="1"/>
      <w:numFmt w:val="bullet"/>
      <w:lvlText w:val="o"/>
      <w:lvlJc w:val="left"/>
      <w:pPr>
        <w:ind w:left="5760" w:firstLine="0"/>
      </w:pPr>
      <w:rPr>
        <w:rFonts w:ascii="Segoe UI Symbol" w:eastAsia="Segoe UI Symbol" w:hAnsi="Segoe UI Symbol" w:cs="Segoe UI Symbol"/>
        <w:b w:val="0"/>
        <w:i w:val="0"/>
        <w:strike w:val="0"/>
        <w:dstrike w:val="0"/>
        <w:color w:val="000000"/>
        <w:sz w:val="22"/>
        <w:szCs w:val="22"/>
        <w:u w:val="none" w:color="000000"/>
        <w:effect w:val="none"/>
        <w:bdr w:val="none" w:sz="0" w:space="0" w:color="auto" w:frame="1"/>
        <w:vertAlign w:val="baseline"/>
      </w:rPr>
    </w:lvl>
    <w:lvl w:ilvl="8" w:tplc="4860EC66">
      <w:start w:val="1"/>
      <w:numFmt w:val="bullet"/>
      <w:lvlText w:val="▪"/>
      <w:lvlJc w:val="left"/>
      <w:pPr>
        <w:ind w:left="6480" w:firstLine="0"/>
      </w:pPr>
      <w:rPr>
        <w:rFonts w:ascii="Segoe UI Symbol" w:eastAsia="Segoe UI Symbol" w:hAnsi="Segoe UI Symbol" w:cs="Segoe UI Symbol"/>
        <w:b w:val="0"/>
        <w:i w:val="0"/>
        <w:strike w:val="0"/>
        <w:dstrike w:val="0"/>
        <w:color w:val="000000"/>
        <w:sz w:val="22"/>
        <w:szCs w:val="22"/>
        <w:u w:val="none" w:color="000000"/>
        <w:effect w:val="none"/>
        <w:bdr w:val="none" w:sz="0" w:space="0" w:color="auto" w:frame="1"/>
        <w:vertAlign w:val="baseline"/>
      </w:rPr>
    </w:lvl>
  </w:abstractNum>
  <w:abstractNum w:abstractNumId="12" w15:restartNumberingAfterBreak="0">
    <w:nsid w:val="77DD371E"/>
    <w:multiLevelType w:val="hybridMultilevel"/>
    <w:tmpl w:val="4E6E623A"/>
    <w:lvl w:ilvl="0" w:tplc="E73A56E4">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FB045B36">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BA70D020">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102CB136">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F6A6CF2C">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89F4B59E">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146AA086">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DA2E9234">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5E322CD6">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num w:numId="1" w16cid:durableId="314722336">
    <w:abstractNumId w:val="12"/>
  </w:num>
  <w:num w:numId="2" w16cid:durableId="117920733">
    <w:abstractNumId w:val="10"/>
  </w:num>
  <w:num w:numId="3" w16cid:durableId="626163620">
    <w:abstractNumId w:val="5"/>
  </w:num>
  <w:num w:numId="4" w16cid:durableId="2054012">
    <w:abstractNumId w:val="6"/>
  </w:num>
  <w:num w:numId="5" w16cid:durableId="959535361">
    <w:abstractNumId w:val="1"/>
  </w:num>
  <w:num w:numId="6" w16cid:durableId="125245829">
    <w:abstractNumId w:val="4"/>
  </w:num>
  <w:num w:numId="7" w16cid:durableId="1131509193">
    <w:abstractNumId w:val="8"/>
  </w:num>
  <w:num w:numId="8" w16cid:durableId="369455911">
    <w:abstractNumId w:val="7"/>
  </w:num>
  <w:num w:numId="9" w16cid:durableId="1924030167">
    <w:abstractNumId w:val="3"/>
  </w:num>
  <w:num w:numId="10" w16cid:durableId="1028681972">
    <w:abstractNumId w:val="2"/>
  </w:num>
  <w:num w:numId="11" w16cid:durableId="1921405252">
    <w:abstractNumId w:val="9"/>
  </w:num>
  <w:num w:numId="12" w16cid:durableId="20572583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36197643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42882"/>
    <w:rsid w:val="00044808"/>
    <w:rsid w:val="0008623E"/>
    <w:rsid w:val="00240769"/>
    <w:rsid w:val="002E38CF"/>
    <w:rsid w:val="002E49CD"/>
    <w:rsid w:val="0030010B"/>
    <w:rsid w:val="00374207"/>
    <w:rsid w:val="003D5541"/>
    <w:rsid w:val="00414ECD"/>
    <w:rsid w:val="00461E2D"/>
    <w:rsid w:val="00472585"/>
    <w:rsid w:val="005D57F3"/>
    <w:rsid w:val="006D0601"/>
    <w:rsid w:val="008F6D1D"/>
    <w:rsid w:val="00936B78"/>
    <w:rsid w:val="00A42882"/>
    <w:rsid w:val="00A76CCB"/>
    <w:rsid w:val="00B04D4D"/>
    <w:rsid w:val="00B2040F"/>
    <w:rsid w:val="00B530E3"/>
    <w:rsid w:val="00B7229B"/>
    <w:rsid w:val="00B7512C"/>
    <w:rsid w:val="00B818A9"/>
    <w:rsid w:val="00C67963"/>
    <w:rsid w:val="00CA1DCE"/>
    <w:rsid w:val="00D255EC"/>
    <w:rsid w:val="00D3084D"/>
    <w:rsid w:val="00DE2C49"/>
    <w:rsid w:val="00F95387"/>
    <w:rsid w:val="00FD70F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75F9B0"/>
  <w15:docId w15:val="{54C5FB19-411C-490F-B59B-84F888F43D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5" w:line="249" w:lineRule="auto"/>
      <w:ind w:left="10" w:hanging="10"/>
    </w:pPr>
    <w:rPr>
      <w:rFonts w:ascii="Arial" w:eastAsia="Arial" w:hAnsi="Arial" w:cs="Arial"/>
      <w:color w:val="000000"/>
      <w:sz w:val="22"/>
    </w:rPr>
  </w:style>
  <w:style w:type="paragraph" w:styleId="Heading1">
    <w:name w:val="heading 1"/>
    <w:next w:val="Normal"/>
    <w:link w:val="Heading1Char"/>
    <w:uiPriority w:val="9"/>
    <w:qFormat/>
    <w:pPr>
      <w:keepNext/>
      <w:keepLines/>
      <w:spacing w:after="0" w:line="259" w:lineRule="auto"/>
      <w:ind w:left="10" w:hanging="10"/>
      <w:outlineLvl w:val="0"/>
    </w:pPr>
    <w:rPr>
      <w:rFonts w:ascii="Arial" w:eastAsia="Arial" w:hAnsi="Arial" w:cs="Arial"/>
      <w:b/>
      <w:color w:val="000000"/>
      <w:sz w:val="22"/>
    </w:rPr>
  </w:style>
  <w:style w:type="paragraph" w:styleId="Heading2">
    <w:name w:val="heading 2"/>
    <w:next w:val="Normal"/>
    <w:link w:val="Heading2Char"/>
    <w:uiPriority w:val="9"/>
    <w:unhideWhenUsed/>
    <w:qFormat/>
    <w:pPr>
      <w:keepNext/>
      <w:keepLines/>
      <w:spacing w:after="0" w:line="259" w:lineRule="auto"/>
      <w:ind w:left="10" w:hanging="10"/>
      <w:outlineLvl w:val="1"/>
    </w:pPr>
    <w:rPr>
      <w:rFonts w:ascii="Arial" w:eastAsia="Arial" w:hAnsi="Arial" w:cs="Arial"/>
      <w:color w:val="000000"/>
      <w:sz w:val="22"/>
      <w:u w:val="single" w:color="000000"/>
    </w:rPr>
  </w:style>
  <w:style w:type="paragraph" w:styleId="Heading3">
    <w:name w:val="heading 3"/>
    <w:next w:val="Normal"/>
    <w:link w:val="Heading3Char"/>
    <w:uiPriority w:val="9"/>
    <w:unhideWhenUsed/>
    <w:qFormat/>
    <w:pPr>
      <w:keepNext/>
      <w:keepLines/>
      <w:spacing w:after="0" w:line="259" w:lineRule="auto"/>
      <w:ind w:left="10" w:hanging="10"/>
      <w:outlineLvl w:val="2"/>
    </w:pPr>
    <w:rPr>
      <w:rFonts w:ascii="Arial" w:eastAsia="Arial" w:hAnsi="Arial" w:cs="Arial"/>
      <w:color w:val="000000"/>
      <w:sz w:val="22"/>
      <w:u w:val="single"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Arial" w:eastAsia="Arial" w:hAnsi="Arial" w:cs="Arial"/>
      <w:b/>
      <w:color w:val="000000"/>
      <w:sz w:val="22"/>
    </w:rPr>
  </w:style>
  <w:style w:type="character" w:customStyle="1" w:styleId="Heading2Char">
    <w:name w:val="Heading 2 Char"/>
    <w:link w:val="Heading2"/>
    <w:rPr>
      <w:rFonts w:ascii="Arial" w:eastAsia="Arial" w:hAnsi="Arial" w:cs="Arial"/>
      <w:color w:val="000000"/>
      <w:sz w:val="22"/>
      <w:u w:val="single" w:color="000000"/>
    </w:rPr>
  </w:style>
  <w:style w:type="character" w:customStyle="1" w:styleId="Heading3Char">
    <w:name w:val="Heading 3 Char"/>
    <w:link w:val="Heading3"/>
    <w:rPr>
      <w:rFonts w:ascii="Arial" w:eastAsia="Arial" w:hAnsi="Arial" w:cs="Arial"/>
      <w:color w:val="000000"/>
      <w:sz w:val="22"/>
      <w:u w:val="single" w:color="000000"/>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Header">
    <w:name w:val="header"/>
    <w:basedOn w:val="Normal"/>
    <w:link w:val="HeaderChar"/>
    <w:uiPriority w:val="99"/>
    <w:unhideWhenUsed/>
    <w:rsid w:val="00B2040F"/>
    <w:pPr>
      <w:tabs>
        <w:tab w:val="center" w:pos="4513"/>
        <w:tab w:val="right" w:pos="9026"/>
      </w:tabs>
      <w:spacing w:after="0" w:line="240" w:lineRule="auto"/>
    </w:pPr>
  </w:style>
  <w:style w:type="character" w:customStyle="1" w:styleId="HeaderChar">
    <w:name w:val="Header Char"/>
    <w:basedOn w:val="DefaultParagraphFont"/>
    <w:link w:val="Header"/>
    <w:uiPriority w:val="99"/>
    <w:rsid w:val="00B2040F"/>
    <w:rPr>
      <w:rFonts w:ascii="Arial" w:eastAsia="Arial" w:hAnsi="Arial" w:cs="Arial"/>
      <w:color w:val="000000"/>
      <w:sz w:val="22"/>
    </w:rPr>
  </w:style>
  <w:style w:type="paragraph" w:styleId="ListParagraph">
    <w:name w:val="List Paragraph"/>
    <w:basedOn w:val="Normal"/>
    <w:uiPriority w:val="34"/>
    <w:qFormat/>
    <w:rsid w:val="00936B7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6</TotalTime>
  <Pages>2</Pages>
  <Words>704</Words>
  <Characters>3714</Characters>
  <Application>Microsoft Office Word</Application>
  <DocSecurity>0</DocSecurity>
  <Lines>91</Lines>
  <Paragraphs>32</Paragraphs>
  <ScaleCrop>false</ScaleCrop>
  <HeadingPairs>
    <vt:vector size="2" baseType="variant">
      <vt:variant>
        <vt:lpstr>Title</vt:lpstr>
      </vt:variant>
      <vt:variant>
        <vt:i4>1</vt:i4>
      </vt:variant>
    </vt:vector>
  </HeadingPairs>
  <TitlesOfParts>
    <vt:vector size="1" baseType="lpstr">
      <vt:lpstr>Initial Document Template</vt:lpstr>
    </vt:vector>
  </TitlesOfParts>
  <Company/>
  <LinksUpToDate>false</LinksUpToDate>
  <CharactersWithSpaces>4421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Initial Document Template</dc:title>
  <dc:subject/>
  <dc:creator>I.T Training 2</dc:creator>
  <cp:keywords/>
  <cp:lastModifiedBy>Bex Ali</cp:lastModifiedBy>
  <cp:revision>8</cp:revision>
  <dcterms:created xsi:type="dcterms:W3CDTF">2025-12-28T11:27:00Z</dcterms:created>
  <dcterms:modified xsi:type="dcterms:W3CDTF">2026-01-14T07:46:00Z</dcterms:modified>
</cp:coreProperties>
</file>